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6F" w:rsidRPr="001B1707" w:rsidRDefault="008F116F" w:rsidP="00A96FA4">
      <w:pPr>
        <w:pStyle w:val="Subtitle"/>
        <w:spacing w:line="200" w:lineRule="exact"/>
        <w:rPr>
          <w:rFonts w:cs="Times New Roman"/>
          <w:color w:val="000000"/>
        </w:rPr>
      </w:pPr>
      <w:r w:rsidRPr="001B1707">
        <w:rPr>
          <w:rFonts w:cs="宋体" w:hint="eastAsia"/>
          <w:color w:val="000000"/>
        </w:rPr>
        <w:t>西安市预防百日咳、白喉、破伤风相关疫苗接种知情同意书</w:t>
      </w:r>
    </w:p>
    <w:p w:rsidR="008F116F" w:rsidRPr="001B1707" w:rsidRDefault="008F116F" w:rsidP="00A96FA4">
      <w:pPr>
        <w:pStyle w:val="Subtitle"/>
        <w:spacing w:line="200" w:lineRule="exact"/>
        <w:rPr>
          <w:rFonts w:cs="Times New Roman"/>
          <w:color w:val="000000"/>
        </w:rPr>
      </w:pPr>
      <w:r w:rsidRPr="001B1707">
        <w:rPr>
          <w:rFonts w:cs="宋体" w:hint="eastAsia"/>
          <w:color w:val="000000"/>
        </w:rPr>
        <w:t>（</w:t>
      </w:r>
      <w:r w:rsidRPr="001B1707">
        <w:rPr>
          <w:color w:val="000000"/>
        </w:rPr>
        <w:t>2019</w:t>
      </w:r>
      <w:r w:rsidRPr="001B1707">
        <w:rPr>
          <w:rFonts w:cs="宋体" w:hint="eastAsia"/>
          <w:color w:val="000000"/>
        </w:rPr>
        <w:t>年版）</w:t>
      </w:r>
    </w:p>
    <w:p w:rsidR="008F116F" w:rsidRPr="001B1707" w:rsidRDefault="008F116F" w:rsidP="00A96FA4">
      <w:pPr>
        <w:rPr>
          <w:color w:val="000000"/>
        </w:rPr>
      </w:pPr>
    </w:p>
    <w:p w:rsidR="008F116F" w:rsidRPr="001B1707" w:rsidRDefault="008F116F">
      <w:pPr>
        <w:spacing w:line="305" w:lineRule="exact"/>
        <w:ind w:left="680" w:right="640"/>
        <w:jc w:val="both"/>
        <w:rPr>
          <w:color w:val="000000"/>
          <w:sz w:val="20"/>
          <w:szCs w:val="20"/>
        </w:rPr>
      </w:pPr>
      <w:r w:rsidRPr="001B1707">
        <w:rPr>
          <w:rFonts w:ascii="宋体" w:hAnsi="宋体" w:cs="宋体" w:hint="eastAsia"/>
          <w:b/>
          <w:bCs/>
          <w:color w:val="000000"/>
          <w:sz w:val="24"/>
          <w:szCs w:val="24"/>
        </w:rPr>
        <w:t>【疾病简介】</w:t>
      </w:r>
      <w:r w:rsidRPr="001B1707">
        <w:rPr>
          <w:rFonts w:ascii="宋体" w:hAnsi="宋体" w:cs="宋体" w:hint="eastAsia"/>
          <w:color w:val="000000"/>
          <w:sz w:val="24"/>
          <w:szCs w:val="24"/>
        </w:rPr>
        <w:t>百日咳是由百日咳杆菌引起的急性呼吸道传染病，主要症状为阵发性痉挛性咳嗽，咳后吸气有特殊</w:t>
      </w:r>
      <w:r w:rsidRPr="001B1707">
        <w:rPr>
          <w:rFonts w:eastAsia="Times New Roman"/>
          <w:color w:val="000000"/>
          <w:sz w:val="24"/>
          <w:szCs w:val="24"/>
        </w:rPr>
        <w:t>“</w:t>
      </w:r>
      <w:r w:rsidRPr="001B1707">
        <w:rPr>
          <w:rFonts w:ascii="宋体" w:hAnsi="宋体" w:cs="宋体" w:hint="eastAsia"/>
          <w:color w:val="000000"/>
          <w:sz w:val="24"/>
          <w:szCs w:val="24"/>
        </w:rPr>
        <w:t>鸡鸣</w:t>
      </w:r>
      <w:r w:rsidRPr="001B1707">
        <w:rPr>
          <w:rFonts w:eastAsia="Times New Roman"/>
          <w:color w:val="000000"/>
          <w:sz w:val="24"/>
          <w:szCs w:val="24"/>
        </w:rPr>
        <w:t>”</w:t>
      </w:r>
      <w:r w:rsidRPr="001B1707">
        <w:rPr>
          <w:rFonts w:ascii="宋体" w:hAnsi="宋体" w:cs="宋体" w:hint="eastAsia"/>
          <w:color w:val="000000"/>
          <w:sz w:val="24"/>
          <w:szCs w:val="24"/>
        </w:rPr>
        <w:t>样高亢声，易并发肺炎及脑病。白喉是由白喉杆菌引起的急性呼吸道传染病，主要症状为鼻、咽、喉等处粘膜充血、肿胀，局部形成灰白色假膜，严重者可造成气道堵塞，也可引起心肌炎等中毒症状。破伤风是由伤口感染破伤风杆菌后引起的一种严重感染性疾病，以特有的肌肉强直和阵发性痉挛为特点，喉痉挛窒息、严重肺部感染及全身衰竭为常见的致死原因。</w:t>
      </w:r>
    </w:p>
    <w:p w:rsidR="008F116F" w:rsidRPr="001B1707" w:rsidRDefault="008F116F">
      <w:pPr>
        <w:spacing w:line="87" w:lineRule="exact"/>
        <w:rPr>
          <w:color w:val="000000"/>
          <w:sz w:val="24"/>
          <w:szCs w:val="24"/>
        </w:rPr>
      </w:pPr>
    </w:p>
    <w:p w:rsidR="008F116F" w:rsidRPr="001B1707" w:rsidRDefault="008F116F">
      <w:pPr>
        <w:spacing w:line="280" w:lineRule="exact"/>
        <w:ind w:left="680" w:right="680"/>
        <w:rPr>
          <w:rFonts w:ascii="宋体"/>
          <w:color w:val="000000"/>
          <w:sz w:val="24"/>
          <w:szCs w:val="24"/>
        </w:rPr>
      </w:pPr>
      <w:r w:rsidRPr="001B1707">
        <w:rPr>
          <w:rFonts w:ascii="宋体" w:hAnsi="宋体" w:cs="宋体" w:hint="eastAsia"/>
          <w:b/>
          <w:bCs/>
          <w:color w:val="000000"/>
          <w:sz w:val="24"/>
          <w:szCs w:val="24"/>
        </w:rPr>
        <w:t>【疫苗作用</w:t>
      </w:r>
      <w:r w:rsidRPr="001B1707">
        <w:rPr>
          <w:rFonts w:ascii="宋体" w:hAnsi="宋体" w:cs="宋体" w:hint="eastAsia"/>
          <w:color w:val="000000"/>
          <w:sz w:val="24"/>
          <w:szCs w:val="24"/>
        </w:rPr>
        <w:t>】全程接种</w:t>
      </w:r>
      <w:r w:rsidRPr="001B1707">
        <w:rPr>
          <w:rFonts w:eastAsia="Times New Roman"/>
          <w:color w:val="000000"/>
          <w:sz w:val="24"/>
          <w:szCs w:val="24"/>
        </w:rPr>
        <w:t xml:space="preserve"> 4 </w:t>
      </w:r>
      <w:r w:rsidRPr="001B1707">
        <w:rPr>
          <w:rFonts w:ascii="宋体" w:hAnsi="宋体" w:cs="宋体" w:hint="eastAsia"/>
          <w:color w:val="000000"/>
          <w:sz w:val="24"/>
          <w:szCs w:val="24"/>
        </w:rPr>
        <w:t>剂可有效预防百日咳、白喉、破伤风。</w:t>
      </w:r>
    </w:p>
    <w:p w:rsidR="008F116F" w:rsidRPr="001B1707" w:rsidRDefault="008F116F">
      <w:pPr>
        <w:spacing w:line="280" w:lineRule="exact"/>
        <w:ind w:left="680" w:right="680"/>
        <w:rPr>
          <w:color w:val="000000"/>
          <w:sz w:val="20"/>
          <w:szCs w:val="20"/>
        </w:rPr>
      </w:pPr>
    </w:p>
    <w:p w:rsidR="008F116F" w:rsidRPr="001B1707" w:rsidRDefault="008F116F">
      <w:pPr>
        <w:spacing w:line="9" w:lineRule="exact"/>
        <w:rPr>
          <w:color w:val="000000"/>
          <w:sz w:val="24"/>
          <w:szCs w:val="24"/>
        </w:rPr>
      </w:pPr>
    </w:p>
    <w:tbl>
      <w:tblPr>
        <w:tblW w:w="1023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2860"/>
        <w:gridCol w:w="3140"/>
        <w:gridCol w:w="3500"/>
        <w:gridCol w:w="30"/>
      </w:tblGrid>
      <w:tr w:rsidR="008F116F" w:rsidRPr="001B1707">
        <w:trPr>
          <w:trHeight w:val="359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4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疫苗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w w:val="99"/>
                <w:sz w:val="21"/>
                <w:szCs w:val="21"/>
              </w:rPr>
              <w:t>吸附无细胞百白破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吸附无细胞百白破和</w:t>
            </w:r>
            <w:r w:rsidRPr="001B1707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b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型流感嗜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吸附无细胞百白破灭活脊髓灰质炎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4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血杆菌联合疫苗（</w:t>
            </w:r>
            <w:r w:rsidRPr="001B1707">
              <w:rPr>
                <w:rFonts w:eastAsia="Times New Roman"/>
                <w:b/>
                <w:bCs/>
                <w:color w:val="000000"/>
                <w:w w:val="99"/>
                <w:sz w:val="21"/>
                <w:szCs w:val="21"/>
              </w:rPr>
              <w:t>DTaP/Hib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w w:val="99"/>
                <w:sz w:val="21"/>
                <w:szCs w:val="21"/>
              </w:rPr>
              <w:t>）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w w:val="97"/>
                <w:sz w:val="21"/>
                <w:szCs w:val="21"/>
              </w:rPr>
              <w:t>和</w:t>
            </w:r>
            <w:r w:rsidRPr="001B1707">
              <w:rPr>
                <w:rFonts w:eastAsia="Times New Roman"/>
                <w:b/>
                <w:bCs/>
                <w:color w:val="000000"/>
                <w:w w:val="97"/>
                <w:sz w:val="21"/>
                <w:szCs w:val="21"/>
              </w:rPr>
              <w:t xml:space="preserve"> b 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w w:val="97"/>
                <w:sz w:val="21"/>
                <w:szCs w:val="21"/>
              </w:rPr>
              <w:t>型流感嗜血杆菌（结合）联合疫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6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4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w w:val="99"/>
                <w:sz w:val="21"/>
                <w:szCs w:val="21"/>
              </w:rPr>
              <w:t>联合疫苗（</w:t>
            </w:r>
            <w:r w:rsidRPr="001B1707">
              <w:rPr>
                <w:rFonts w:ascii="宋体" w:hAnsi="宋体" w:cs="宋体"/>
                <w:b/>
                <w:bCs/>
                <w:color w:val="000000"/>
                <w:w w:val="99"/>
                <w:sz w:val="21"/>
                <w:szCs w:val="21"/>
              </w:rPr>
              <w:t>DTaP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w w:val="99"/>
                <w:sz w:val="21"/>
                <w:szCs w:val="21"/>
              </w:rPr>
              <w:t>）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5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w w:val="92"/>
                <w:sz w:val="21"/>
                <w:szCs w:val="21"/>
              </w:rPr>
              <w:t>苗（</w:t>
            </w:r>
            <w:r w:rsidRPr="001B1707">
              <w:rPr>
                <w:rFonts w:eastAsia="Times New Roman"/>
                <w:b/>
                <w:bCs/>
                <w:color w:val="000000"/>
                <w:w w:val="92"/>
                <w:sz w:val="21"/>
                <w:szCs w:val="21"/>
              </w:rPr>
              <w:t>DTaP-IPV/Hib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w w:val="92"/>
                <w:sz w:val="21"/>
                <w:szCs w:val="21"/>
              </w:rPr>
              <w:t>）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5"/>
                <w:szCs w:val="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5"/>
                <w:szCs w:val="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29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116F" w:rsidRPr="001B1707" w:rsidRDefault="008F116F" w:rsidP="009953F6">
            <w:pPr>
              <w:spacing w:line="240" w:lineRule="exact"/>
              <w:ind w:left="140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</w:t>
            </w:r>
          </w:p>
          <w:p w:rsidR="008F116F" w:rsidRPr="001B1707" w:rsidRDefault="008F116F" w:rsidP="009953F6">
            <w:pPr>
              <w:spacing w:line="240" w:lineRule="exact"/>
              <w:ind w:left="140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费用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</w:tcPr>
          <w:p w:rsidR="008F116F" w:rsidRPr="001B1707" w:rsidRDefault="008F116F" w:rsidP="009953F6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免疫规划疫苗印有</w:t>
            </w:r>
            <w:r w:rsidRPr="001B1707">
              <w:rPr>
                <w:color w:val="000000"/>
                <w:sz w:val="21"/>
                <w:szCs w:val="21"/>
              </w:rPr>
              <w:t>“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 w:rsidRPr="001B1707">
              <w:rPr>
                <w:color w:val="000000"/>
                <w:sz w:val="21"/>
                <w:szCs w:val="21"/>
              </w:rPr>
              <w:t>”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字样，适龄人群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免费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接种。</w:t>
            </w:r>
          </w:p>
          <w:p w:rsidR="008F116F" w:rsidRPr="001B1707" w:rsidRDefault="008F116F" w:rsidP="009953F6">
            <w:pPr>
              <w:jc w:val="both"/>
              <w:rPr>
                <w:rFonts w:ascii="宋体"/>
                <w:color w:val="000000"/>
                <w:sz w:val="21"/>
                <w:szCs w:val="21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其它疫苗：由受种者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自愿自费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接种。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center"/>
          </w:tcPr>
          <w:p w:rsidR="008F116F" w:rsidRPr="001B1707" w:rsidRDefault="008F116F" w:rsidP="009953F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w w:val="99"/>
                <w:sz w:val="21"/>
                <w:szCs w:val="21"/>
              </w:rPr>
              <w:t>自愿自费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center"/>
          </w:tcPr>
          <w:p w:rsidR="008F116F" w:rsidRPr="001B1707" w:rsidRDefault="008F116F" w:rsidP="009953F6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w w:val="99"/>
                <w:sz w:val="21"/>
                <w:szCs w:val="21"/>
              </w:rPr>
              <w:t>自愿自费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6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116F" w:rsidRPr="001B1707" w:rsidRDefault="008F116F" w:rsidP="009953F6">
            <w:pPr>
              <w:spacing w:line="240" w:lineRule="exact"/>
              <w:ind w:left="1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</w:tcPr>
          <w:p w:rsidR="008F116F" w:rsidRPr="001B1707" w:rsidRDefault="008F116F" w:rsidP="009953F6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center"/>
          </w:tcPr>
          <w:p w:rsidR="008F116F" w:rsidRPr="001B1707" w:rsidRDefault="008F116F" w:rsidP="009953F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center"/>
          </w:tcPr>
          <w:p w:rsidR="008F116F" w:rsidRPr="001B1707" w:rsidRDefault="008F116F" w:rsidP="009953F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6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116F" w:rsidRPr="001B1707" w:rsidRDefault="008F116F" w:rsidP="009953F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</w:tcPr>
          <w:p w:rsidR="008F116F" w:rsidRPr="001B1707" w:rsidRDefault="008F116F" w:rsidP="009953F6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center"/>
          </w:tcPr>
          <w:p w:rsidR="008F116F" w:rsidRPr="001B1707" w:rsidRDefault="008F116F" w:rsidP="009953F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center"/>
          </w:tcPr>
          <w:p w:rsidR="008F116F" w:rsidRPr="001B1707" w:rsidRDefault="008F116F" w:rsidP="009953F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2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1.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对该疫苗所含任何成分过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1.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对该疫苗所含任何成分过敏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1.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对该疫苗所含任何成分过敏者。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敏者。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者。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2.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以往接种过含相同组分的疫苗出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2.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患急性疾病、严重慢性疾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2.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以往接种过含相同组分的疫苗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现过严重不良反应者。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病、慢性疾病的急性发作期和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出现过严重不良反应者。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3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患进行性脑病者。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2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24" w:lineRule="exact"/>
              <w:ind w:left="14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发热者。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3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有癫痫、神经系统疾病及惊厥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4.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以前接种过百日咳疫苗后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 7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天内患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9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4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禁忌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3.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患脑病、未控制的癲痫和其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史者。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过脑病者。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9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他进行性神经系统疾病者。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4.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患急性疾病、严重慢性疾病、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5.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发热或急性疾病期间必须推迟接种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4.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以往接种过含相同组分的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慢性疾病的急性发作期和发热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本品。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疫苗出现过严重不良反应者。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者。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2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w w:val="94"/>
                <w:sz w:val="21"/>
                <w:szCs w:val="21"/>
              </w:rPr>
              <w:t>1.</w:t>
            </w:r>
            <w:r w:rsidRPr="001B1707">
              <w:rPr>
                <w:rFonts w:ascii="宋体" w:hAnsi="宋体" w:cs="宋体" w:hint="eastAsia"/>
                <w:color w:val="000000"/>
                <w:w w:val="94"/>
                <w:sz w:val="21"/>
                <w:szCs w:val="21"/>
              </w:rPr>
              <w:t>常见不良反应：发热、红肿、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1.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常见不良反应：发热，注射部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1.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常见不良反应：发热，注射部位触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疼痛、发痒等。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3"/>
                <w:sz w:val="21"/>
                <w:szCs w:val="21"/>
              </w:rPr>
              <w:t>位红肿、硬结</w:t>
            </w:r>
            <w:r w:rsidRPr="001B1707">
              <w:rPr>
                <w:rFonts w:eastAsia="Times New Roman"/>
                <w:color w:val="000000"/>
                <w:w w:val="93"/>
                <w:sz w:val="21"/>
                <w:szCs w:val="21"/>
              </w:rPr>
              <w:t>/</w:t>
            </w:r>
            <w:r w:rsidRPr="001B1707">
              <w:rPr>
                <w:rFonts w:ascii="宋体" w:hAnsi="宋体" w:cs="宋体" w:hint="eastAsia"/>
                <w:color w:val="000000"/>
                <w:w w:val="93"/>
                <w:sz w:val="21"/>
                <w:szCs w:val="21"/>
              </w:rPr>
              <w:t>肿胀、疼痛，腹泻，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痛、红斑和硬结，食欲不振，呕吐，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w w:val="94"/>
                <w:sz w:val="21"/>
                <w:szCs w:val="21"/>
              </w:rPr>
              <w:t>2.</w:t>
            </w:r>
            <w:r w:rsidRPr="001B1707">
              <w:rPr>
                <w:rFonts w:ascii="宋体" w:hAnsi="宋体" w:cs="宋体" w:hint="eastAsia"/>
                <w:color w:val="000000"/>
                <w:w w:val="94"/>
                <w:sz w:val="21"/>
                <w:szCs w:val="21"/>
              </w:rPr>
              <w:t>罕见不良反应：烦躁、厌食、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荨麻疹，瘙痒。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腹泻，易激惹，异常哭闹，嗜睡，睡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呕吐精神不振、重度发热、局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2.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罕见不良反应：注射部位硬结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眠障碍。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部硬结。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肿胀或红斑直径大于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 3.0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厘米，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2.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罕见不良反应：重度发热（＞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3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4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不良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3.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极罕见不良反应：局部无菌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发热高于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 39</w:t>
            </w:r>
            <w:r w:rsidRPr="001B1707">
              <w:rPr>
                <w:rFonts w:ascii="宋体" w:cs="宋体" w:hint="eastAsia"/>
                <w:color w:val="000000"/>
                <w:sz w:val="21"/>
                <w:szCs w:val="21"/>
              </w:rPr>
              <w:t>℃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、哺乳或进食障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40</w:t>
            </w:r>
            <w:r w:rsidRPr="001B1707">
              <w:rPr>
                <w:rFonts w:ascii="宋体" w:cs="宋体" w:hint="eastAsia"/>
                <w:color w:val="000000"/>
                <w:sz w:val="21"/>
                <w:szCs w:val="21"/>
              </w:rPr>
              <w:t>℃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），下肢水肿。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3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性化脓过敏性皮疹、过敏性休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碍、恶心呕吐、易激惹。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3.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极罕见不良反应：伴有或不伴有发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8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4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反应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4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克、过敏性紫癜、血管神经性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4"/>
                <w:sz w:val="21"/>
                <w:szCs w:val="21"/>
              </w:rPr>
              <w:t>热的惊厥、低张力低反应现象，皮疹、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水肿、神经系统反应。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荨麻疹，格林－巴利综合征或臂丛神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经炎，大面积的注射部位不良反应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（面积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>&gt; 5cm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），包括扩散至超出注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射部位</w:t>
            </w:r>
            <w:r w:rsidRPr="001B1707">
              <w:rPr>
                <w:rFonts w:eastAsia="Times New Roman"/>
                <w:color w:val="000000"/>
                <w:w w:val="99"/>
                <w:sz w:val="21"/>
                <w:szCs w:val="21"/>
              </w:rPr>
              <w:t xml:space="preserve"> 1 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个或</w:t>
            </w:r>
            <w:r w:rsidRPr="001B1707">
              <w:rPr>
                <w:rFonts w:eastAsia="Times New Roman"/>
                <w:color w:val="000000"/>
                <w:w w:val="99"/>
                <w:sz w:val="21"/>
                <w:szCs w:val="21"/>
              </w:rPr>
              <w:t xml:space="preserve"> 2 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个关节的水肿；妊娠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≤28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周出生的早产儿窒息。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</w:tbl>
    <w:p w:rsidR="008F116F" w:rsidRPr="001B1707" w:rsidRDefault="008F116F">
      <w:pPr>
        <w:spacing w:line="200" w:lineRule="exact"/>
        <w:rPr>
          <w:color w:val="000000"/>
          <w:sz w:val="24"/>
          <w:szCs w:val="24"/>
        </w:rPr>
      </w:pPr>
    </w:p>
    <w:p w:rsidR="008F116F" w:rsidRPr="001B1707" w:rsidRDefault="008F116F">
      <w:pPr>
        <w:rPr>
          <w:color w:val="000000"/>
        </w:rPr>
        <w:sectPr w:rsidR="008F116F" w:rsidRPr="001B1707">
          <w:pgSz w:w="11920" w:h="16845"/>
          <w:pgMar w:top="1440" w:right="850" w:bottom="476" w:left="860" w:header="0" w:footer="0" w:gutter="0"/>
          <w:cols w:space="720" w:equalWidth="0">
            <w:col w:w="10200"/>
          </w:cols>
        </w:sectPr>
      </w:pPr>
    </w:p>
    <w:p w:rsidR="008F116F" w:rsidRPr="001B1707" w:rsidRDefault="008F116F">
      <w:pPr>
        <w:spacing w:line="77" w:lineRule="exact"/>
        <w:rPr>
          <w:color w:val="000000"/>
          <w:sz w:val="24"/>
          <w:szCs w:val="24"/>
        </w:rPr>
      </w:pPr>
    </w:p>
    <w:p w:rsidR="008F116F" w:rsidRPr="001B1707" w:rsidRDefault="008F116F">
      <w:pPr>
        <w:rPr>
          <w:color w:val="000000"/>
        </w:rPr>
        <w:sectPr w:rsidR="008F116F" w:rsidRPr="001B1707">
          <w:type w:val="continuous"/>
          <w:pgSz w:w="11920" w:h="16845"/>
          <w:pgMar w:top="1440" w:right="850" w:bottom="476" w:left="860" w:header="0" w:footer="0" w:gutter="0"/>
          <w:cols w:space="720" w:equalWidth="0">
            <w:col w:w="10200"/>
          </w:cols>
        </w:sectPr>
      </w:pPr>
    </w:p>
    <w:p w:rsidR="008F116F" w:rsidRPr="001B1707" w:rsidRDefault="008F116F">
      <w:pPr>
        <w:spacing w:line="132" w:lineRule="exact"/>
        <w:rPr>
          <w:color w:val="000000"/>
          <w:sz w:val="20"/>
          <w:szCs w:val="20"/>
        </w:rPr>
      </w:pPr>
      <w:bookmarkStart w:id="0" w:name="page2"/>
      <w:bookmarkEnd w:id="0"/>
    </w:p>
    <w:tbl>
      <w:tblPr>
        <w:tblW w:w="1023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2860"/>
        <w:gridCol w:w="3140"/>
        <w:gridCol w:w="3500"/>
        <w:gridCol w:w="30"/>
      </w:tblGrid>
      <w:tr w:rsidR="008F116F" w:rsidRPr="001B1707">
        <w:trPr>
          <w:trHeight w:val="344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4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疫苗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w w:val="99"/>
                <w:sz w:val="21"/>
                <w:szCs w:val="21"/>
              </w:rPr>
              <w:t>吸附无细胞百白破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吸附无细胞百白破和</w:t>
            </w:r>
            <w:r w:rsidRPr="001B1707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b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型流感嗜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吸附无细胞百白破灭活脊髓灰质炎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4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血杆菌联合疫苗（</w:t>
            </w:r>
            <w:r w:rsidRPr="001B1707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DTaP/Hib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w w:val="97"/>
                <w:sz w:val="21"/>
                <w:szCs w:val="21"/>
              </w:rPr>
              <w:t>和</w:t>
            </w:r>
            <w:r w:rsidRPr="001B1707">
              <w:rPr>
                <w:rFonts w:eastAsia="Times New Roman"/>
                <w:b/>
                <w:bCs/>
                <w:color w:val="000000"/>
                <w:w w:val="97"/>
                <w:sz w:val="21"/>
                <w:szCs w:val="21"/>
              </w:rPr>
              <w:t xml:space="preserve"> b 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w w:val="97"/>
                <w:sz w:val="21"/>
                <w:szCs w:val="21"/>
              </w:rPr>
              <w:t>型流感嗜血杆菌（结合）联合疫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8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4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w w:val="99"/>
                <w:sz w:val="21"/>
                <w:szCs w:val="21"/>
              </w:rPr>
              <w:t>联合疫苗（</w:t>
            </w:r>
            <w:r w:rsidRPr="001B1707">
              <w:rPr>
                <w:rFonts w:ascii="宋体" w:hAnsi="宋体" w:cs="宋体"/>
                <w:b/>
                <w:bCs/>
                <w:color w:val="000000"/>
                <w:w w:val="99"/>
                <w:sz w:val="21"/>
                <w:szCs w:val="21"/>
              </w:rPr>
              <w:t>DTaP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w w:val="99"/>
                <w:sz w:val="21"/>
                <w:szCs w:val="21"/>
              </w:rPr>
              <w:t>）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3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780"/>
              <w:rPr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jc w:val="center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b/>
                <w:bCs/>
                <w:color w:val="000000"/>
                <w:w w:val="92"/>
                <w:sz w:val="21"/>
                <w:szCs w:val="21"/>
              </w:rPr>
              <w:t>苗（</w:t>
            </w:r>
            <w:r w:rsidRPr="001B1707">
              <w:rPr>
                <w:rFonts w:eastAsia="Times New Roman"/>
                <w:b/>
                <w:bCs/>
                <w:color w:val="000000"/>
                <w:w w:val="92"/>
                <w:sz w:val="21"/>
                <w:szCs w:val="21"/>
              </w:rPr>
              <w:t>DTaP-IPV/Hib</w:t>
            </w:r>
            <w:r w:rsidRPr="001B1707">
              <w:rPr>
                <w:rFonts w:ascii="宋体" w:hAnsi="宋体" w:cs="宋体" w:hint="eastAsia"/>
                <w:b/>
                <w:bCs/>
                <w:color w:val="000000"/>
                <w:w w:val="92"/>
                <w:sz w:val="21"/>
                <w:szCs w:val="21"/>
              </w:rPr>
              <w:t>）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5"/>
                <w:szCs w:val="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5"/>
                <w:szCs w:val="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5"/>
                <w:szCs w:val="5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2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1.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家庭和个人有惊厥史者、患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1.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接种本疫苗后，并不是</w:t>
            </w:r>
            <w:r w:rsidRPr="001B1707">
              <w:rPr>
                <w:rFonts w:ascii="宋体" w:hAnsi="宋体" w:cs="宋体"/>
                <w:color w:val="000000"/>
                <w:sz w:val="21"/>
                <w:szCs w:val="21"/>
              </w:rPr>
              <w:t>100%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接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>1.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血小板减少症或凝血障碍者慎用。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慢性疾病者、有癫痫史者、过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种对象都能产生具有保护性的抗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2.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正在接受免疫抑制剂治疗的患者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敏体质者慎用。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体反应。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或患有免疫缺陷者建议在治疗结束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2.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曾经接种疫苗出现以下情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/>
                <w:color w:val="000000"/>
                <w:sz w:val="21"/>
                <w:szCs w:val="21"/>
              </w:rPr>
              <w:t>2.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恶性肿瘤患者、正在接受免疫</w:t>
            </w:r>
            <w:r w:rsidRPr="001B17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后进行接种。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况者慎用：</w:t>
            </w:r>
            <w:r w:rsidRPr="001B1707">
              <w:rPr>
                <w:rFonts w:ascii="MS PGothic" w:eastAsia="MS PGothic" w:hAnsi="MS PGothic" w:cs="MS PGothic" w:hint="eastAsia"/>
                <w:color w:val="000000"/>
                <w:sz w:val="21"/>
                <w:szCs w:val="21"/>
              </w:rPr>
              <w:t>①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48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小时内出现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抑制治疗的患者或存在其他免疫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3.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曾经出现过与前一次疫苗注射无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的非其他明确病因导致的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功能缺陷者，若接种本疫苗，可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关的非热性惊厥者慎用。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w w:val="99"/>
                <w:sz w:val="21"/>
                <w:szCs w:val="21"/>
              </w:rPr>
              <w:t>≥40</w:t>
            </w:r>
            <w:r w:rsidRPr="001B1707">
              <w:rPr>
                <w:rFonts w:ascii="宋体" w:cs="宋体" w:hint="eastAsia"/>
                <w:color w:val="000000"/>
                <w:w w:val="99"/>
                <w:sz w:val="21"/>
                <w:szCs w:val="21"/>
              </w:rPr>
              <w:t>℃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发热；</w:t>
            </w:r>
            <w:r w:rsidRPr="001B1707">
              <w:rPr>
                <w:rFonts w:ascii="MS PGothic" w:eastAsia="MS PGothic" w:hAnsi="MS PGothic" w:cs="MS PGothic" w:hint="eastAsia"/>
                <w:color w:val="000000"/>
                <w:w w:val="99"/>
                <w:sz w:val="21"/>
                <w:szCs w:val="21"/>
              </w:rPr>
              <w:t>②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接种后</w:t>
            </w:r>
            <w:r w:rsidRPr="001B1707">
              <w:rPr>
                <w:rFonts w:eastAsia="Times New Roman"/>
                <w:color w:val="000000"/>
                <w:w w:val="99"/>
                <w:sz w:val="21"/>
                <w:szCs w:val="21"/>
              </w:rPr>
              <w:t xml:space="preserve"> 48 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小时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cs="宋体" w:hint="eastAsia"/>
                <w:color w:val="000000"/>
                <w:sz w:val="20"/>
                <w:szCs w:val="20"/>
              </w:rPr>
              <w:t>能无法获得应有的免疫保护效果。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4.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曾经接种疫苗出现以下情况者慎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4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注意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内出现虚脱或休克样症状（低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/>
                <w:color w:val="000000"/>
                <w:sz w:val="21"/>
                <w:szCs w:val="21"/>
              </w:rPr>
              <w:t>3.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接种本疫苗后如出现过敏反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用：</w:t>
            </w:r>
            <w:r w:rsidRPr="001B1707">
              <w:rPr>
                <w:rFonts w:ascii="MS PGothic" w:eastAsia="MS PGothic" w:hAnsi="MS PGothic" w:cs="MS PGothic" w:hint="eastAsia"/>
                <w:color w:val="000000"/>
                <w:sz w:val="21"/>
                <w:szCs w:val="21"/>
              </w:rPr>
              <w:t>①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48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小时内出现的非其他明确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5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张力低反应现象）；</w:t>
            </w:r>
            <w:r w:rsidRPr="001B1707">
              <w:rPr>
                <w:rFonts w:ascii="MS PGothic" w:eastAsia="MS PGothic" w:hAnsi="MS PGothic" w:cs="MS PGothic" w:hint="eastAsia"/>
                <w:color w:val="000000"/>
                <w:w w:val="99"/>
                <w:sz w:val="21"/>
                <w:szCs w:val="21"/>
              </w:rPr>
              <w:t>③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接种后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应，应迅速采取有效的治疗措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病因导致的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>≥40</w:t>
            </w:r>
            <w:r w:rsidRPr="001B1707">
              <w:rPr>
                <w:rFonts w:ascii="宋体" w:cs="宋体" w:hint="eastAsia"/>
                <w:color w:val="000000"/>
                <w:sz w:val="21"/>
                <w:szCs w:val="21"/>
              </w:rPr>
              <w:t>℃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发热；</w:t>
            </w:r>
            <w:r w:rsidRPr="001B1707">
              <w:rPr>
                <w:rFonts w:ascii="MS PGothic" w:eastAsia="MS PGothic" w:hAnsi="MS PGothic" w:cs="MS PGothic" w:hint="eastAsia"/>
                <w:color w:val="000000"/>
                <w:sz w:val="21"/>
                <w:szCs w:val="21"/>
              </w:rPr>
              <w:t>②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接种后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 48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8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4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事项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3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48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小时内出现超过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 3 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小时、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施，包括肾上腺素。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小时内出现虚脱或休克样症状（低张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1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持续且无法安抚的哭闹；</w:t>
            </w:r>
            <w:r w:rsidRPr="001B1707">
              <w:rPr>
                <w:rFonts w:ascii="MS PGothic" w:eastAsia="MS PGothic" w:hAnsi="MS PGothic" w:cs="MS PGothic" w:hint="eastAsia"/>
                <w:color w:val="000000"/>
                <w:w w:val="99"/>
                <w:sz w:val="21"/>
                <w:szCs w:val="21"/>
              </w:rPr>
              <w:t>④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接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/>
                <w:color w:val="000000"/>
                <w:sz w:val="21"/>
                <w:szCs w:val="21"/>
              </w:rPr>
              <w:t>4.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本疫苗禁止静脉注射。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6"/>
                <w:sz w:val="21"/>
                <w:szCs w:val="21"/>
              </w:rPr>
              <w:t>力低反应现象）；</w:t>
            </w:r>
            <w:r w:rsidRPr="001B1707">
              <w:rPr>
                <w:rFonts w:ascii="MS PGothic" w:eastAsia="MS PGothic" w:hAnsi="MS PGothic" w:cs="MS PGothic" w:hint="eastAsia"/>
                <w:color w:val="000000"/>
                <w:w w:val="96"/>
                <w:sz w:val="21"/>
                <w:szCs w:val="21"/>
              </w:rPr>
              <w:t>③</w:t>
            </w:r>
            <w:r w:rsidRPr="001B1707">
              <w:rPr>
                <w:rFonts w:ascii="宋体" w:hAnsi="宋体" w:cs="宋体" w:hint="eastAsia"/>
                <w:color w:val="000000"/>
                <w:w w:val="96"/>
                <w:sz w:val="21"/>
                <w:szCs w:val="21"/>
              </w:rPr>
              <w:t>接种后</w:t>
            </w:r>
            <w:r w:rsidRPr="001B1707">
              <w:rPr>
                <w:rFonts w:eastAsia="Times New Roman"/>
                <w:color w:val="000000"/>
                <w:w w:val="96"/>
                <w:sz w:val="21"/>
                <w:szCs w:val="21"/>
              </w:rPr>
              <w:t xml:space="preserve"> 48 </w:t>
            </w:r>
            <w:r w:rsidRPr="001B1707">
              <w:rPr>
                <w:rFonts w:ascii="宋体" w:hAnsi="宋体" w:cs="宋体" w:hint="eastAsia"/>
                <w:color w:val="000000"/>
                <w:w w:val="96"/>
                <w:sz w:val="21"/>
                <w:szCs w:val="21"/>
              </w:rPr>
              <w:t>小时内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种后</w:t>
            </w:r>
            <w:r w:rsidRPr="001B1707">
              <w:rPr>
                <w:rFonts w:eastAsia="Times New Roman"/>
                <w:color w:val="000000"/>
                <w:w w:val="99"/>
                <w:sz w:val="21"/>
                <w:szCs w:val="21"/>
              </w:rPr>
              <w:t xml:space="preserve"> 3 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天内出现惊厥；</w:t>
            </w:r>
            <w:r w:rsidRPr="001B1707">
              <w:rPr>
                <w:rFonts w:ascii="MS PGothic" w:eastAsia="MS PGothic" w:hAnsi="MS PGothic" w:cs="MS PGothic" w:hint="eastAsia"/>
                <w:color w:val="000000"/>
                <w:w w:val="99"/>
                <w:sz w:val="21"/>
                <w:szCs w:val="21"/>
              </w:rPr>
              <w:t>⑤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接种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MS PGothic" w:hAnsi="MS PGothic" w:cs="MS PGothic"/>
                <w:color w:val="000000"/>
                <w:sz w:val="21"/>
                <w:szCs w:val="21"/>
              </w:rPr>
              <w:t>5.</w:t>
            </w:r>
            <w:r w:rsidRPr="001B1707">
              <w:rPr>
                <w:rFonts w:ascii="MS PGothic" w:hAnsi="MS PGothic" w:cs="宋体" w:hint="eastAsia"/>
                <w:color w:val="000000"/>
                <w:sz w:val="21"/>
                <w:szCs w:val="21"/>
              </w:rPr>
              <w:t>注射第</w:t>
            </w:r>
            <w:r w:rsidRPr="001B1707">
              <w:rPr>
                <w:rFonts w:ascii="MS PGothic" w:hAnsi="MS PGothic" w:cs="MS PGothic"/>
                <w:color w:val="000000"/>
                <w:sz w:val="21"/>
                <w:szCs w:val="21"/>
              </w:rPr>
              <w:t>1</w:t>
            </w:r>
            <w:r w:rsidRPr="001B1707">
              <w:rPr>
                <w:rFonts w:ascii="MS PGothic" w:hAnsi="MS PGothic" w:cs="宋体" w:hint="eastAsia"/>
                <w:color w:val="000000"/>
                <w:sz w:val="21"/>
                <w:szCs w:val="21"/>
              </w:rPr>
              <w:t>针后若出现高热、惊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出现超过</w:t>
            </w:r>
            <w:r w:rsidRPr="001B1707">
              <w:rPr>
                <w:rFonts w:eastAsia="Times New Roman"/>
                <w:color w:val="000000"/>
                <w:w w:val="99"/>
                <w:sz w:val="21"/>
                <w:szCs w:val="21"/>
              </w:rPr>
              <w:t xml:space="preserve"> 3 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小时、持续且无法安抚的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后出现格林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>-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巴利综合征或臂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厥等异常情况者，建议不再接种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哭闹；</w:t>
            </w:r>
            <w:r w:rsidRPr="001B1707">
              <w:rPr>
                <w:rFonts w:ascii="MS PGothic" w:eastAsia="MS PGothic" w:hAnsi="MS PGothic" w:cs="MS PGothic" w:hint="eastAsia"/>
                <w:color w:val="000000"/>
                <w:w w:val="99"/>
                <w:sz w:val="21"/>
                <w:szCs w:val="21"/>
              </w:rPr>
              <w:t>④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接种后</w:t>
            </w:r>
            <w:r w:rsidRPr="001B1707">
              <w:rPr>
                <w:rFonts w:eastAsia="Times New Roman"/>
                <w:color w:val="000000"/>
                <w:w w:val="99"/>
                <w:sz w:val="21"/>
                <w:szCs w:val="21"/>
              </w:rPr>
              <w:t xml:space="preserve"> 3 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天内出现惊厥；</w:t>
            </w:r>
            <w:r w:rsidRPr="001B1707">
              <w:rPr>
                <w:rFonts w:ascii="MS PGothic" w:eastAsia="MS PGothic" w:hAnsi="MS PGothic" w:cs="MS PGothic" w:hint="eastAsia"/>
                <w:color w:val="000000"/>
                <w:w w:val="99"/>
                <w:sz w:val="21"/>
                <w:szCs w:val="21"/>
              </w:rPr>
              <w:t>⑤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丛神经炎者慎用，但对于接种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cs="宋体" w:hint="eastAsia"/>
                <w:color w:val="000000"/>
                <w:sz w:val="20"/>
                <w:szCs w:val="20"/>
              </w:rPr>
              <w:t>第</w:t>
            </w:r>
            <w:r w:rsidRPr="001B1707">
              <w:rPr>
                <w:color w:val="000000"/>
                <w:sz w:val="20"/>
                <w:szCs w:val="20"/>
              </w:rPr>
              <w:t>2</w:t>
            </w:r>
            <w:r w:rsidRPr="001B1707">
              <w:rPr>
                <w:rFonts w:cs="宋体" w:hint="eastAsia"/>
                <w:color w:val="000000"/>
                <w:sz w:val="20"/>
                <w:szCs w:val="20"/>
              </w:rPr>
              <w:t>针。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接种后出现格林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>-</w:t>
            </w: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巴利综合征或臂丛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3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少于</w:t>
            </w:r>
            <w:r w:rsidRPr="001B1707">
              <w:rPr>
                <w:rFonts w:eastAsia="Times New Roman"/>
                <w:color w:val="000000"/>
                <w:w w:val="99"/>
                <w:sz w:val="21"/>
                <w:szCs w:val="21"/>
              </w:rPr>
              <w:t xml:space="preserve"> 3 </w:t>
            </w:r>
            <w:r w:rsidRPr="001B1707">
              <w:rPr>
                <w:rFonts w:ascii="宋体" w:hAnsi="宋体" w:cs="宋体" w:hint="eastAsia"/>
                <w:color w:val="000000"/>
                <w:w w:val="99"/>
                <w:sz w:val="21"/>
                <w:szCs w:val="21"/>
              </w:rPr>
              <w:t>剂次的婴儿，可继续接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color w:val="000000"/>
                <w:sz w:val="20"/>
                <w:szCs w:val="20"/>
              </w:rPr>
              <w:t>6.</w:t>
            </w:r>
            <w:r w:rsidRPr="001B1707">
              <w:rPr>
                <w:rFonts w:cs="宋体" w:hint="eastAsia"/>
                <w:color w:val="000000"/>
                <w:sz w:val="20"/>
                <w:szCs w:val="20"/>
              </w:rPr>
              <w:t>有血小板减少症和出血性疾病的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56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神经炎者慎用，但对于接种少于</w:t>
            </w:r>
            <w:r w:rsidRPr="001B1707">
              <w:rPr>
                <w:rFonts w:eastAsia="Times New Roman"/>
                <w:color w:val="000000"/>
                <w:sz w:val="21"/>
                <w:szCs w:val="21"/>
              </w:rPr>
              <w:t xml:space="preserve"> 3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  <w:tr w:rsidR="008F116F" w:rsidRPr="001B1707">
        <w:trPr>
          <w:trHeight w:val="29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种。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cs="宋体" w:hint="eastAsia"/>
                <w:color w:val="000000"/>
                <w:sz w:val="20"/>
                <w:szCs w:val="20"/>
              </w:rPr>
              <w:t>患者肌注本品时慎用。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116F" w:rsidRPr="001B1707" w:rsidRDefault="008F116F">
            <w:pPr>
              <w:spacing w:line="240" w:lineRule="exact"/>
              <w:ind w:left="100"/>
              <w:rPr>
                <w:color w:val="000000"/>
                <w:sz w:val="20"/>
                <w:szCs w:val="20"/>
              </w:rPr>
            </w:pPr>
            <w:r w:rsidRPr="001B1707">
              <w:rPr>
                <w:rFonts w:ascii="宋体" w:hAnsi="宋体" w:cs="宋体" w:hint="eastAsia"/>
                <w:color w:val="000000"/>
                <w:sz w:val="21"/>
                <w:szCs w:val="21"/>
              </w:rPr>
              <w:t>剂次的婴儿，可继续接种。</w:t>
            </w:r>
          </w:p>
        </w:tc>
        <w:tc>
          <w:tcPr>
            <w:tcW w:w="30" w:type="dxa"/>
            <w:vAlign w:val="bottom"/>
          </w:tcPr>
          <w:p w:rsidR="008F116F" w:rsidRPr="001B1707" w:rsidRDefault="008F116F">
            <w:pPr>
              <w:rPr>
                <w:color w:val="000000"/>
                <w:sz w:val="2"/>
                <w:szCs w:val="2"/>
              </w:rPr>
            </w:pPr>
          </w:p>
        </w:tc>
      </w:tr>
    </w:tbl>
    <w:p w:rsidR="008F116F" w:rsidRPr="001B1707" w:rsidRDefault="008F116F">
      <w:pPr>
        <w:spacing w:line="381" w:lineRule="exact"/>
        <w:rPr>
          <w:color w:val="000000"/>
          <w:sz w:val="20"/>
          <w:szCs w:val="20"/>
        </w:rPr>
      </w:pPr>
    </w:p>
    <w:p w:rsidR="008F116F" w:rsidRPr="001B1707" w:rsidRDefault="008F116F" w:rsidP="00D24C17">
      <w:pPr>
        <w:spacing w:line="285" w:lineRule="exact"/>
        <w:ind w:right="660" w:firstLineChars="250" w:firstLine="31680"/>
        <w:rPr>
          <w:color w:val="000000"/>
          <w:sz w:val="20"/>
          <w:szCs w:val="20"/>
        </w:rPr>
      </w:pPr>
      <w:r w:rsidRPr="001B1707">
        <w:rPr>
          <w:rFonts w:ascii="宋体" w:hAnsi="宋体" w:cs="宋体" w:hint="eastAsia"/>
          <w:color w:val="000000"/>
          <w:sz w:val="24"/>
          <w:szCs w:val="24"/>
        </w:rPr>
        <w:t>请您认真阅读以上内容和所种疫苗说明书，</w:t>
      </w:r>
      <w:r w:rsidRPr="001B1707">
        <w:rPr>
          <w:rFonts w:ascii="宋体" w:hAnsi="宋体" w:cs="宋体" w:hint="eastAsia"/>
          <w:b/>
          <w:bCs/>
          <w:color w:val="000000"/>
          <w:sz w:val="24"/>
          <w:szCs w:val="24"/>
        </w:rPr>
        <w:t>如实提供受种者的健康状况</w:t>
      </w:r>
      <w:r w:rsidRPr="001B1707">
        <w:rPr>
          <w:rFonts w:ascii="宋体" w:hAnsi="宋体" w:cs="宋体" w:hint="eastAsia"/>
          <w:color w:val="000000"/>
          <w:sz w:val="24"/>
          <w:szCs w:val="24"/>
        </w:rPr>
        <w:t>。有不明事项请咨询接种医生。因疫苗特性或受种者个体差异等因素，疫苗保护率并非</w:t>
      </w:r>
      <w:r w:rsidRPr="001B1707">
        <w:rPr>
          <w:rFonts w:eastAsia="Times New Roman"/>
          <w:color w:val="000000"/>
          <w:sz w:val="24"/>
          <w:szCs w:val="24"/>
        </w:rPr>
        <w:t xml:space="preserve"> 100%</w:t>
      </w:r>
      <w:r w:rsidRPr="001B1707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8F116F" w:rsidRPr="001B1707" w:rsidRDefault="008F116F">
      <w:pPr>
        <w:spacing w:line="355" w:lineRule="exact"/>
        <w:rPr>
          <w:color w:val="000000"/>
          <w:sz w:val="20"/>
          <w:szCs w:val="20"/>
        </w:rPr>
      </w:pPr>
    </w:p>
    <w:p w:rsidR="008F116F" w:rsidRPr="00D24C17" w:rsidRDefault="008F116F" w:rsidP="00D24C17">
      <w:pPr>
        <w:spacing w:line="307" w:lineRule="exact"/>
        <w:ind w:right="120"/>
        <w:rPr>
          <w:rFonts w:ascii="宋体"/>
          <w:sz w:val="24"/>
          <w:szCs w:val="24"/>
        </w:rPr>
      </w:pPr>
      <w:r w:rsidRPr="004C5907">
        <w:rPr>
          <w:rFonts w:ascii="宋体" w:hAnsi="宋体" w:cs="宋体" w:hint="eastAsia"/>
          <w:sz w:val="24"/>
          <w:szCs w:val="24"/>
        </w:rPr>
        <w:t>受种者姓名：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 w:rsidRPr="004C5907">
        <w:rPr>
          <w:rFonts w:ascii="宋体" w:hAnsi="宋体" w:cs="宋体" w:hint="eastAsia"/>
          <w:sz w:val="24"/>
          <w:szCs w:val="24"/>
        </w:rPr>
        <w:t>性别：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出生日期：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8F116F" w:rsidRDefault="008F116F">
      <w:pPr>
        <w:tabs>
          <w:tab w:val="left" w:pos="4140"/>
          <w:tab w:val="left" w:pos="5700"/>
          <w:tab w:val="left" w:pos="7620"/>
          <w:tab w:val="left" w:pos="8340"/>
          <w:tab w:val="left" w:pos="9060"/>
        </w:tabs>
        <w:spacing w:line="274" w:lineRule="exact"/>
        <w:ind w:left="1160"/>
        <w:rPr>
          <w:rFonts w:ascii="宋体" w:cs="宋体"/>
          <w:color w:val="000000"/>
          <w:sz w:val="24"/>
          <w:szCs w:val="24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10391"/>
      </w:tblGrid>
      <w:tr w:rsidR="008F116F" w:rsidTr="00D24C17">
        <w:trPr>
          <w:trHeight w:val="1875"/>
        </w:trPr>
        <w:tc>
          <w:tcPr>
            <w:tcW w:w="10391" w:type="dxa"/>
          </w:tcPr>
          <w:p w:rsidR="008F116F" w:rsidRPr="00D24C17" w:rsidRDefault="008F116F" w:rsidP="00D24C17">
            <w:pPr>
              <w:spacing w:line="401" w:lineRule="exact"/>
              <w:ind w:left="560" w:right="460" w:firstLine="601"/>
              <w:rPr>
                <w:color w:val="000000"/>
                <w:sz w:val="23"/>
                <w:szCs w:val="23"/>
              </w:rPr>
            </w:pP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我同意选择接种：</w:t>
            </w:r>
            <w:r w:rsidRPr="00D24C17">
              <w:rPr>
                <w:rFonts w:ascii="MS PGothic" w:eastAsia="MS PGothic" w:hAnsi="MS PGothic" w:cs="MS PGothic" w:hint="eastAsia"/>
                <w:color w:val="000000"/>
                <w:sz w:val="23"/>
                <w:szCs w:val="23"/>
              </w:rPr>
              <w:t>①</w:t>
            </w: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吸附无细胞百白破联合疫苗</w:t>
            </w:r>
            <w:r w:rsidRPr="00D24C17">
              <w:rPr>
                <w:rFonts w:eastAsia="Times New Roman"/>
                <w:color w:val="000000"/>
                <w:sz w:val="23"/>
                <w:szCs w:val="23"/>
              </w:rPr>
              <w:t>□</w:t>
            </w: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；</w:t>
            </w:r>
            <w:r w:rsidRPr="00D24C17">
              <w:rPr>
                <w:rFonts w:ascii="MS PGothic" w:eastAsia="MS PGothic" w:hAnsi="MS PGothic" w:cs="MS PGothic" w:hint="eastAsia"/>
                <w:color w:val="000000"/>
                <w:sz w:val="23"/>
                <w:szCs w:val="23"/>
              </w:rPr>
              <w:t>②</w:t>
            </w: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四联疫苗（</w:t>
            </w:r>
            <w:r w:rsidRPr="00D24C17">
              <w:rPr>
                <w:rFonts w:eastAsia="Times New Roman"/>
                <w:color w:val="000000"/>
                <w:sz w:val="23"/>
                <w:szCs w:val="23"/>
              </w:rPr>
              <w:t>DTaP/Hib</w:t>
            </w: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）</w:t>
            </w:r>
            <w:r w:rsidRPr="00D24C17">
              <w:rPr>
                <w:rFonts w:eastAsia="Times New Roman"/>
                <w:color w:val="000000"/>
                <w:sz w:val="23"/>
                <w:szCs w:val="23"/>
              </w:rPr>
              <w:t>□</w:t>
            </w: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；</w:t>
            </w:r>
            <w:r w:rsidRPr="00D24C17">
              <w:rPr>
                <w:rFonts w:ascii="MS PGothic" w:eastAsia="MS PGothic" w:hAnsi="MS PGothic" w:cs="MS PGothic" w:hint="eastAsia"/>
                <w:color w:val="000000"/>
                <w:sz w:val="23"/>
                <w:szCs w:val="23"/>
              </w:rPr>
              <w:t>③</w:t>
            </w: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五联疫苗（</w:t>
            </w:r>
            <w:r w:rsidRPr="00D24C17">
              <w:rPr>
                <w:rFonts w:eastAsia="Times New Roman"/>
                <w:color w:val="000000"/>
                <w:sz w:val="23"/>
                <w:szCs w:val="23"/>
              </w:rPr>
              <w:t>DTaP-IPV/Hib</w:t>
            </w: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）</w:t>
            </w:r>
            <w:r w:rsidRPr="00D24C17">
              <w:rPr>
                <w:rFonts w:eastAsia="Times New Roman"/>
                <w:color w:val="000000"/>
                <w:sz w:val="23"/>
                <w:szCs w:val="23"/>
              </w:rPr>
              <w:t>□</w:t>
            </w: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（请在方框内打</w:t>
            </w:r>
            <w:r w:rsidRPr="00D24C17">
              <w:rPr>
                <w:rFonts w:eastAsia="Times New Roman"/>
                <w:color w:val="000000"/>
                <w:sz w:val="23"/>
                <w:szCs w:val="23"/>
              </w:rPr>
              <w:t>“√”</w:t>
            </w: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），并阅读和提供《受种者健康状况</w:t>
            </w:r>
          </w:p>
          <w:p w:rsidR="008F116F" w:rsidRPr="00D24C17" w:rsidRDefault="008F116F" w:rsidP="00D24C17">
            <w:pPr>
              <w:spacing w:line="29" w:lineRule="exact"/>
              <w:rPr>
                <w:color w:val="000000"/>
                <w:sz w:val="23"/>
                <w:szCs w:val="23"/>
              </w:rPr>
            </w:pPr>
          </w:p>
          <w:p w:rsidR="008F116F" w:rsidRPr="00D24C17" w:rsidRDefault="008F116F" w:rsidP="00D24C17">
            <w:pPr>
              <w:spacing w:line="274" w:lineRule="exact"/>
              <w:ind w:left="560"/>
              <w:rPr>
                <w:rFonts w:ascii="宋体" w:cs="宋体"/>
                <w:color w:val="000000"/>
                <w:sz w:val="23"/>
                <w:szCs w:val="23"/>
              </w:rPr>
            </w:pPr>
            <w:r w:rsidRPr="00D24C17">
              <w:rPr>
                <w:rFonts w:ascii="宋体" w:hAnsi="宋体" w:cs="宋体" w:hint="eastAsia"/>
                <w:color w:val="000000"/>
                <w:sz w:val="23"/>
                <w:szCs w:val="23"/>
              </w:rPr>
              <w:t>询问表》的内容。</w:t>
            </w:r>
          </w:p>
          <w:p w:rsidR="008F116F" w:rsidRPr="001B1707" w:rsidRDefault="008F116F" w:rsidP="00D24C17">
            <w:pPr>
              <w:spacing w:line="274" w:lineRule="exact"/>
              <w:ind w:left="560"/>
              <w:rPr>
                <w:color w:val="000000"/>
                <w:sz w:val="20"/>
              </w:rPr>
            </w:pPr>
          </w:p>
          <w:p w:rsidR="008F116F" w:rsidRDefault="008F116F" w:rsidP="008F116F">
            <w:pPr>
              <w:tabs>
                <w:tab w:val="left" w:pos="4140"/>
                <w:tab w:val="left" w:pos="5700"/>
                <w:tab w:val="left" w:pos="7620"/>
                <w:tab w:val="left" w:pos="8340"/>
                <w:tab w:val="left" w:pos="9060"/>
              </w:tabs>
              <w:spacing w:line="274" w:lineRule="exact"/>
              <w:ind w:firstLineChars="250" w:firstLine="31680"/>
              <w:rPr>
                <w:rFonts w:ascii="宋体" w:cs="宋体"/>
                <w:color w:val="000000"/>
                <w:sz w:val="24"/>
                <w:szCs w:val="24"/>
              </w:rPr>
            </w:pPr>
            <w:r w:rsidRPr="00863DF4">
              <w:rPr>
                <w:rFonts w:ascii="宋体" w:hAnsi="宋体" w:cs="宋体" w:hint="eastAsia"/>
                <w:sz w:val="24"/>
                <w:szCs w:val="24"/>
              </w:rPr>
              <w:t>监护人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受种者（签名）：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签字日期：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24764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 w:rsidRPr="00863DF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8F116F" w:rsidRDefault="008F116F">
      <w:pPr>
        <w:tabs>
          <w:tab w:val="left" w:pos="4140"/>
          <w:tab w:val="left" w:pos="5700"/>
          <w:tab w:val="left" w:pos="7620"/>
          <w:tab w:val="left" w:pos="8340"/>
          <w:tab w:val="left" w:pos="9060"/>
        </w:tabs>
        <w:spacing w:line="274" w:lineRule="exact"/>
        <w:ind w:left="1160"/>
        <w:rPr>
          <w:rFonts w:ascii="宋体" w:cs="宋体"/>
          <w:color w:val="000000"/>
          <w:sz w:val="24"/>
          <w:szCs w:val="24"/>
        </w:rPr>
      </w:pPr>
    </w:p>
    <w:p w:rsidR="008F116F" w:rsidRPr="005C4383" w:rsidRDefault="008F116F" w:rsidP="00D24C17">
      <w:pPr>
        <w:spacing w:line="420" w:lineRule="exact"/>
        <w:ind w:right="120" w:firstLineChars="250" w:firstLine="31680"/>
        <w:rPr>
          <w:rFonts w:ascii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预检医生</w:t>
      </w:r>
      <w:r w:rsidRPr="004C5907">
        <w:rPr>
          <w:rFonts w:ascii="宋体" w:hAnsi="宋体" w:cs="宋体" w:hint="eastAsia"/>
          <w:sz w:val="24"/>
          <w:szCs w:val="24"/>
        </w:rPr>
        <w:t>（签名）：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签字日期：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年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4C5907">
        <w:rPr>
          <w:rFonts w:ascii="宋体" w:hAnsi="宋体" w:cs="宋体" w:hint="eastAsia"/>
          <w:sz w:val="24"/>
          <w:szCs w:val="24"/>
        </w:rPr>
        <w:t>月</w:t>
      </w:r>
      <w:r w:rsidRPr="0024764E"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 w:rsidRPr="004C5907">
        <w:rPr>
          <w:rFonts w:ascii="宋体" w:hAnsi="宋体" w:cs="宋体" w:hint="eastAsia"/>
          <w:sz w:val="24"/>
          <w:szCs w:val="24"/>
        </w:rPr>
        <w:t>日</w:t>
      </w:r>
    </w:p>
    <w:p w:rsidR="008F116F" w:rsidRPr="00D24C17" w:rsidRDefault="008F116F">
      <w:pPr>
        <w:spacing w:line="352" w:lineRule="exact"/>
        <w:rPr>
          <w:color w:val="000000"/>
          <w:sz w:val="20"/>
          <w:szCs w:val="20"/>
        </w:rPr>
      </w:pPr>
    </w:p>
    <w:p w:rsidR="008F116F" w:rsidRPr="001B1707" w:rsidRDefault="008F116F" w:rsidP="00D24C17">
      <w:pPr>
        <w:spacing w:line="274" w:lineRule="exact"/>
        <w:ind w:firstLineChars="50" w:firstLine="31680"/>
        <w:rPr>
          <w:rFonts w:ascii="宋体"/>
          <w:color w:val="000000"/>
          <w:sz w:val="24"/>
          <w:szCs w:val="24"/>
        </w:rPr>
      </w:pPr>
    </w:p>
    <w:p w:rsidR="008F116F" w:rsidRPr="001B1707" w:rsidRDefault="008F116F">
      <w:pPr>
        <w:spacing w:line="274" w:lineRule="exact"/>
        <w:ind w:left="6000"/>
        <w:rPr>
          <w:rFonts w:ascii="宋体"/>
          <w:color w:val="000000"/>
          <w:sz w:val="24"/>
          <w:szCs w:val="24"/>
        </w:rPr>
      </w:pPr>
    </w:p>
    <w:p w:rsidR="008F116F" w:rsidRPr="001B1707" w:rsidRDefault="008F116F">
      <w:pPr>
        <w:spacing w:line="274" w:lineRule="exact"/>
        <w:ind w:left="6000"/>
        <w:rPr>
          <w:rFonts w:ascii="宋体"/>
          <w:color w:val="000000"/>
          <w:sz w:val="24"/>
          <w:szCs w:val="24"/>
        </w:rPr>
      </w:pPr>
    </w:p>
    <w:p w:rsidR="008F116F" w:rsidRPr="001B1707" w:rsidRDefault="008F116F">
      <w:pPr>
        <w:spacing w:line="274" w:lineRule="exact"/>
        <w:ind w:left="6000"/>
        <w:rPr>
          <w:color w:val="000000"/>
          <w:sz w:val="20"/>
          <w:szCs w:val="20"/>
        </w:rPr>
      </w:pPr>
      <w:r w:rsidRPr="001B1707">
        <w:rPr>
          <w:rFonts w:ascii="宋体" w:hAnsi="宋体" w:cs="宋体" w:hint="eastAsia"/>
          <w:color w:val="000000"/>
          <w:sz w:val="24"/>
          <w:szCs w:val="24"/>
        </w:rPr>
        <w:t>西安市卫生和计划生育委员会制发</w:t>
      </w:r>
    </w:p>
    <w:p w:rsidR="008F116F" w:rsidRPr="001B1707" w:rsidRDefault="008F116F">
      <w:pPr>
        <w:rPr>
          <w:color w:val="000000"/>
        </w:rPr>
        <w:sectPr w:rsidR="008F116F" w:rsidRPr="001B1707">
          <w:pgSz w:w="11920" w:h="16845"/>
          <w:pgMar w:top="1440" w:right="850" w:bottom="476" w:left="860" w:header="0" w:footer="0" w:gutter="0"/>
          <w:cols w:space="720" w:equalWidth="0">
            <w:col w:w="10200"/>
          </w:cols>
        </w:sectPr>
      </w:pPr>
    </w:p>
    <w:p w:rsidR="008F116F" w:rsidRPr="001B1707" w:rsidRDefault="008F116F">
      <w:pPr>
        <w:spacing w:line="200" w:lineRule="exact"/>
        <w:rPr>
          <w:color w:val="000000"/>
          <w:sz w:val="20"/>
          <w:szCs w:val="20"/>
        </w:rPr>
      </w:pPr>
    </w:p>
    <w:p w:rsidR="008F116F" w:rsidRPr="001B1707" w:rsidRDefault="008F116F">
      <w:pPr>
        <w:spacing w:line="200" w:lineRule="exact"/>
        <w:rPr>
          <w:color w:val="000000"/>
          <w:sz w:val="20"/>
          <w:szCs w:val="20"/>
        </w:rPr>
      </w:pPr>
    </w:p>
    <w:p w:rsidR="008F116F" w:rsidRPr="001B1707" w:rsidRDefault="008F116F">
      <w:pPr>
        <w:spacing w:line="200" w:lineRule="exact"/>
        <w:rPr>
          <w:color w:val="000000"/>
          <w:sz w:val="20"/>
          <w:szCs w:val="20"/>
        </w:rPr>
      </w:pPr>
    </w:p>
    <w:p w:rsidR="008F116F" w:rsidRPr="001B1707" w:rsidRDefault="008F116F">
      <w:pPr>
        <w:spacing w:line="200" w:lineRule="exact"/>
        <w:rPr>
          <w:color w:val="000000"/>
          <w:sz w:val="20"/>
          <w:szCs w:val="20"/>
        </w:rPr>
      </w:pPr>
    </w:p>
    <w:p w:rsidR="008F116F" w:rsidRPr="001B1707" w:rsidRDefault="008F116F">
      <w:pPr>
        <w:spacing w:line="200" w:lineRule="exact"/>
        <w:rPr>
          <w:color w:val="000000"/>
          <w:sz w:val="20"/>
          <w:szCs w:val="20"/>
        </w:rPr>
      </w:pPr>
    </w:p>
    <w:p w:rsidR="008F116F" w:rsidRPr="001B1707" w:rsidRDefault="008F116F">
      <w:pPr>
        <w:spacing w:line="200" w:lineRule="exact"/>
        <w:rPr>
          <w:color w:val="000000"/>
          <w:sz w:val="20"/>
          <w:szCs w:val="20"/>
        </w:rPr>
      </w:pPr>
    </w:p>
    <w:p w:rsidR="008F116F" w:rsidRPr="001B1707" w:rsidRDefault="008F116F">
      <w:pPr>
        <w:spacing w:line="200" w:lineRule="exact"/>
        <w:rPr>
          <w:color w:val="000000"/>
          <w:sz w:val="20"/>
          <w:szCs w:val="20"/>
        </w:rPr>
      </w:pPr>
    </w:p>
    <w:p w:rsidR="008F116F" w:rsidRPr="001B1707" w:rsidRDefault="008F116F">
      <w:pPr>
        <w:spacing w:line="200" w:lineRule="exact"/>
        <w:rPr>
          <w:color w:val="000000"/>
          <w:sz w:val="20"/>
          <w:szCs w:val="20"/>
        </w:rPr>
      </w:pPr>
    </w:p>
    <w:p w:rsidR="008F116F" w:rsidRPr="001B1707" w:rsidRDefault="008F116F">
      <w:pPr>
        <w:spacing w:line="200" w:lineRule="exact"/>
        <w:rPr>
          <w:color w:val="000000"/>
          <w:sz w:val="20"/>
          <w:szCs w:val="20"/>
        </w:rPr>
      </w:pPr>
    </w:p>
    <w:p w:rsidR="008F116F" w:rsidRPr="001B1707" w:rsidRDefault="008F116F" w:rsidP="005A1310">
      <w:pPr>
        <w:rPr>
          <w:color w:val="000000"/>
          <w:sz w:val="20"/>
          <w:szCs w:val="20"/>
        </w:rPr>
      </w:pPr>
      <w:bookmarkStart w:id="1" w:name="_GoBack"/>
      <w:bookmarkEnd w:id="1"/>
    </w:p>
    <w:sectPr w:rsidR="008F116F" w:rsidRPr="001B1707" w:rsidSect="00AD4825">
      <w:type w:val="continuous"/>
      <w:pgSz w:w="11920" w:h="16845"/>
      <w:pgMar w:top="1440" w:right="850" w:bottom="476" w:left="860" w:header="0" w:footer="0" w:gutter="0"/>
      <w:cols w:space="720" w:equalWidth="0">
        <w:col w:w="102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16F" w:rsidRDefault="008F116F" w:rsidP="005A1310">
      <w:r>
        <w:separator/>
      </w:r>
    </w:p>
  </w:endnote>
  <w:endnote w:type="continuationSeparator" w:id="0">
    <w:p w:rsidR="008F116F" w:rsidRDefault="008F116F" w:rsidP="005A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16F" w:rsidRDefault="008F116F" w:rsidP="005A1310">
      <w:r>
        <w:separator/>
      </w:r>
    </w:p>
  </w:footnote>
  <w:footnote w:type="continuationSeparator" w:id="0">
    <w:p w:rsidR="008F116F" w:rsidRDefault="008F116F" w:rsidP="005A1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25"/>
    <w:rsid w:val="00025F4B"/>
    <w:rsid w:val="000548FA"/>
    <w:rsid w:val="000731E9"/>
    <w:rsid w:val="000F2C5C"/>
    <w:rsid w:val="0010654E"/>
    <w:rsid w:val="00134D41"/>
    <w:rsid w:val="001A54D1"/>
    <w:rsid w:val="001B1707"/>
    <w:rsid w:val="001F305F"/>
    <w:rsid w:val="00242D8F"/>
    <w:rsid w:val="0024764E"/>
    <w:rsid w:val="00267406"/>
    <w:rsid w:val="00287F5C"/>
    <w:rsid w:val="002C18BA"/>
    <w:rsid w:val="002C63E0"/>
    <w:rsid w:val="00313F62"/>
    <w:rsid w:val="00360805"/>
    <w:rsid w:val="004A2AC3"/>
    <w:rsid w:val="004C5907"/>
    <w:rsid w:val="004F7B30"/>
    <w:rsid w:val="00531A8F"/>
    <w:rsid w:val="00570280"/>
    <w:rsid w:val="005A1310"/>
    <w:rsid w:val="005B41EE"/>
    <w:rsid w:val="005B5133"/>
    <w:rsid w:val="005C4383"/>
    <w:rsid w:val="00654F9E"/>
    <w:rsid w:val="00677368"/>
    <w:rsid w:val="006C7E5B"/>
    <w:rsid w:val="006F418E"/>
    <w:rsid w:val="00854C3F"/>
    <w:rsid w:val="00856CD9"/>
    <w:rsid w:val="00863DF4"/>
    <w:rsid w:val="008B513B"/>
    <w:rsid w:val="008F116F"/>
    <w:rsid w:val="008F3A37"/>
    <w:rsid w:val="0099342C"/>
    <w:rsid w:val="009953F6"/>
    <w:rsid w:val="00A242E9"/>
    <w:rsid w:val="00A96FA4"/>
    <w:rsid w:val="00AA64A3"/>
    <w:rsid w:val="00AC5F9A"/>
    <w:rsid w:val="00AD4825"/>
    <w:rsid w:val="00B273DC"/>
    <w:rsid w:val="00B45C1B"/>
    <w:rsid w:val="00B62601"/>
    <w:rsid w:val="00C61519"/>
    <w:rsid w:val="00CA0F3D"/>
    <w:rsid w:val="00D24C17"/>
    <w:rsid w:val="00D70076"/>
    <w:rsid w:val="00E4787B"/>
    <w:rsid w:val="00E81C4D"/>
    <w:rsid w:val="00FE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25"/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1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131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A13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1310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5A131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1310"/>
    <w:rPr>
      <w:rFonts w:ascii="Cambria" w:eastAsia="宋体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1065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54E"/>
    <w:rPr>
      <w:sz w:val="18"/>
      <w:szCs w:val="18"/>
    </w:rPr>
  </w:style>
  <w:style w:type="table" w:styleId="TableGrid">
    <w:name w:val="Table Grid"/>
    <w:basedOn w:val="TableNormal"/>
    <w:uiPriority w:val="99"/>
    <w:locked/>
    <w:rsid w:val="00D24C1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395</Words>
  <Characters>2255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西安市预防百日咳、白喉、破伤风相关疫苗接种知情同意书</dc:title>
  <dc:subject/>
  <dc:creator>Windows User</dc:creator>
  <cp:keywords/>
  <dc:description/>
  <cp:lastModifiedBy>lenovo</cp:lastModifiedBy>
  <cp:revision>7</cp:revision>
  <cp:lastPrinted>2019-02-15T08:01:00Z</cp:lastPrinted>
  <dcterms:created xsi:type="dcterms:W3CDTF">2019-02-15T07:37:00Z</dcterms:created>
  <dcterms:modified xsi:type="dcterms:W3CDTF">2019-02-22T06:27:00Z</dcterms:modified>
</cp:coreProperties>
</file>